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ind w:left="-425.19685039370086" w:right="-633.4251968503929" w:firstLine="0"/>
        <w:rPr/>
      </w:pPr>
      <w:r w:rsidDel="00000000" w:rsidR="00000000" w:rsidRPr="00000000">
        <w:rPr>
          <w:rtl w:val="0"/>
        </w:rPr>
      </w:r>
    </w:p>
    <w:tbl>
      <w:tblPr>
        <w:tblStyle w:val="Table1"/>
        <w:tblW w:w="14355.0" w:type="dxa"/>
        <w:jc w:val="left"/>
        <w:tblInd w:w="-425.19685039370086"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85"/>
        <w:gridCol w:w="2520"/>
        <w:gridCol w:w="1710"/>
        <w:gridCol w:w="2707.5"/>
        <w:gridCol w:w="6832.5"/>
        <w:tblGridChange w:id="0">
          <w:tblGrid>
            <w:gridCol w:w="585"/>
            <w:gridCol w:w="2520"/>
            <w:gridCol w:w="1710"/>
            <w:gridCol w:w="2707.5"/>
            <w:gridCol w:w="6832.5"/>
          </w:tblGrid>
        </w:tblGridChange>
      </w:tblGrid>
      <w:tr>
        <w:trPr>
          <w:cantSplit w:val="0"/>
          <w:trHeight w:val="405.9375" w:hRule="atLeast"/>
          <w:tblHeader w:val="0"/>
        </w:trPr>
        <w:tc>
          <w:tcPr>
            <w:shd w:fill="990000" w:val="clear"/>
            <w:tcMar>
              <w:top w:w="100.0" w:type="dxa"/>
              <w:left w:w="100.0" w:type="dxa"/>
              <w:bottom w:w="100.0" w:type="dxa"/>
              <w:right w:w="100.0" w:type="dxa"/>
            </w:tcMar>
            <w:vAlign w:val="center"/>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color w:val="ffffff"/>
                <w:sz w:val="18"/>
                <w:szCs w:val="18"/>
              </w:rPr>
            </w:pPr>
            <w:r w:rsidDel="00000000" w:rsidR="00000000" w:rsidRPr="00000000">
              <w:rPr>
                <w:b w:val="1"/>
                <w:bCs w:val="1"/>
                <w:color w:val="ffffff"/>
                <w:sz w:val="18"/>
                <w:szCs w:val="18"/>
                <w:rtl w:val="0"/>
              </w:rPr>
              <w:t xml:space="preserve">Nº</w:t>
            </w:r>
          </w:p>
        </w:tc>
        <w:tc>
          <w:tcPr>
            <w:shd w:fill="990000" w:val="clear"/>
            <w:tcMar>
              <w:top w:w="100.0" w:type="dxa"/>
              <w:left w:w="100.0" w:type="dxa"/>
              <w:bottom w:w="100.0" w:type="dxa"/>
              <w:right w:w="100.0" w:type="dxa"/>
            </w:tcMar>
            <w:vAlign w:val="center"/>
          </w:tcPr>
          <w:p w:rsidR="00000000" w:rsidDel="00000000" w:rsidP="00000000" w:rsidRDefault="00000000" w:rsidRPr="00000000" w14:paraId="00000003">
            <w:pPr>
              <w:widowControl w:val="0"/>
              <w:spacing w:after="0" w:before="0" w:line="240" w:lineRule="auto"/>
              <w:jc w:val="center"/>
              <w:rPr>
                <w:b w:val="1"/>
                <w:bCs w:val="1"/>
                <w:color w:val="ffffff"/>
                <w:sz w:val="18"/>
                <w:szCs w:val="18"/>
              </w:rPr>
            </w:pPr>
            <w:r w:rsidDel="00000000" w:rsidR="00000000" w:rsidRPr="00000000">
              <w:rPr>
                <w:b w:val="1"/>
                <w:bCs w:val="1"/>
                <w:color w:val="ffffff"/>
                <w:sz w:val="18"/>
                <w:szCs w:val="18"/>
                <w:rtl w:val="0"/>
              </w:rPr>
              <w:t xml:space="preserve">Persona que alega</w:t>
            </w:r>
          </w:p>
        </w:tc>
        <w:tc>
          <w:tcPr>
            <w:shd w:fill="990000" w:val="clear"/>
            <w:tcMar>
              <w:top w:w="100.0" w:type="dxa"/>
              <w:left w:w="100.0" w:type="dxa"/>
              <w:bottom w:w="100.0" w:type="dxa"/>
              <w:right w:w="100.0" w:type="dxa"/>
            </w:tcMar>
            <w:vAlign w:val="center"/>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color w:val="ffffff"/>
                <w:sz w:val="18"/>
                <w:szCs w:val="18"/>
              </w:rPr>
            </w:pPr>
            <w:r w:rsidDel="00000000" w:rsidR="00000000" w:rsidRPr="00000000">
              <w:rPr>
                <w:b w:val="1"/>
                <w:bCs w:val="1"/>
                <w:color w:val="ffffff"/>
                <w:sz w:val="18"/>
                <w:szCs w:val="18"/>
                <w:rtl w:val="0"/>
              </w:rPr>
              <w:t xml:space="preserve">Texto a modificar</w:t>
            </w:r>
          </w:p>
        </w:tc>
        <w:tc>
          <w:tcPr>
            <w:shd w:fill="990000" w:val="clear"/>
            <w:tcMar>
              <w:top w:w="100.0" w:type="dxa"/>
              <w:left w:w="100.0" w:type="dxa"/>
              <w:bottom w:w="100.0" w:type="dxa"/>
              <w:right w:w="100.0" w:type="dxa"/>
            </w:tcMar>
            <w:vAlign w:val="center"/>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color w:val="ffffff"/>
                <w:sz w:val="18"/>
                <w:szCs w:val="18"/>
              </w:rPr>
            </w:pPr>
            <w:r w:rsidDel="00000000" w:rsidR="00000000" w:rsidRPr="00000000">
              <w:rPr>
                <w:b w:val="1"/>
                <w:bCs w:val="1"/>
                <w:color w:val="ffffff"/>
                <w:sz w:val="18"/>
                <w:szCs w:val="18"/>
                <w:rtl w:val="0"/>
              </w:rPr>
              <w:t xml:space="preserve">Resumen de la alegación</w:t>
            </w:r>
          </w:p>
        </w:tc>
        <w:tc>
          <w:tcPr>
            <w:shd w:fill="990000" w:val="clear"/>
            <w:tcMar>
              <w:top w:w="100.0" w:type="dxa"/>
              <w:left w:w="100.0" w:type="dxa"/>
              <w:bottom w:w="100.0" w:type="dxa"/>
              <w:right w:w="100.0" w:type="dxa"/>
            </w:tcMar>
            <w:vAlign w:val="center"/>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color w:val="ffffff"/>
                <w:sz w:val="18"/>
                <w:szCs w:val="18"/>
              </w:rPr>
            </w:pPr>
            <w:r w:rsidDel="00000000" w:rsidR="00000000" w:rsidRPr="00000000">
              <w:rPr>
                <w:b w:val="1"/>
                <w:bCs w:val="1"/>
                <w:color w:val="ffffff"/>
                <w:sz w:val="18"/>
                <w:szCs w:val="18"/>
                <w:rtl w:val="0"/>
              </w:rPr>
              <w:t xml:space="preserve">Propuestas para el debate para la Comisión</w:t>
            </w:r>
          </w:p>
        </w:tc>
      </w:tr>
      <w:tr>
        <w:trPr>
          <w:cantSplit w:val="0"/>
          <w:trHeight w:val="12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widowControl w:val="0"/>
              <w:spacing w:after="0" w:line="240" w:lineRule="auto"/>
              <w:jc w:val="center"/>
              <w:rPr>
                <w:sz w:val="18"/>
                <w:szCs w:val="18"/>
              </w:rPr>
            </w:pPr>
            <w:r w:rsidDel="00000000" w:rsidR="00000000" w:rsidRPr="00000000">
              <w:rPr>
                <w:sz w:val="18"/>
                <w:szCs w:val="18"/>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widowControl w:val="0"/>
              <w:spacing w:after="0" w:line="240" w:lineRule="auto"/>
              <w:rPr>
                <w:sz w:val="18"/>
                <w:szCs w:val="18"/>
              </w:rPr>
            </w:pPr>
            <w:r w:rsidDel="00000000" w:rsidR="00000000" w:rsidRPr="00000000">
              <w:rPr>
                <w:sz w:val="18"/>
                <w:szCs w:val="18"/>
                <w:rtl w:val="0"/>
              </w:rPr>
              <w:t xml:space="preserve">Victor Martínez Reguera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widowControl w:val="0"/>
              <w:spacing w:after="0" w:line="240" w:lineRule="auto"/>
              <w:rPr>
                <w:sz w:val="18"/>
                <w:szCs w:val="18"/>
              </w:rPr>
            </w:pPr>
            <w:r w:rsidDel="00000000" w:rsidR="00000000" w:rsidRPr="00000000">
              <w:rPr>
                <w:sz w:val="18"/>
                <w:szCs w:val="18"/>
                <w:rtl w:val="0"/>
              </w:rPr>
              <w:t xml:space="preserve">Incorporar texto no indicado</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line="240" w:lineRule="auto"/>
              <w:rPr>
                <w:sz w:val="18"/>
                <w:szCs w:val="18"/>
              </w:rPr>
            </w:pPr>
            <w:r w:rsidDel="00000000" w:rsidR="00000000" w:rsidRPr="00000000">
              <w:rPr>
                <w:sz w:val="18"/>
                <w:szCs w:val="18"/>
                <w:rtl w:val="0"/>
              </w:rPr>
              <w:t xml:space="preserve">Incursión de análisis no propuesto de referencia a efectos de implantación del título sobre comunidad universitaria del campus de cádiz</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widowControl w:val="0"/>
              <w:spacing w:after="0" w:line="240" w:lineRule="auto"/>
              <w:rPr>
                <w:sz w:val="18"/>
                <w:szCs w:val="18"/>
              </w:rPr>
            </w:pPr>
            <w:r w:rsidDel="00000000" w:rsidR="00000000" w:rsidRPr="00000000">
              <w:rPr>
                <w:b w:val="1"/>
                <w:bCs w:val="1"/>
                <w:sz w:val="18"/>
                <w:szCs w:val="18"/>
                <w:rtl w:val="0"/>
              </w:rPr>
              <w:t xml:space="preserve">NO FAVORABLE POR DEFECTO FORMA:</w:t>
            </w:r>
            <w:r w:rsidDel="00000000" w:rsidR="00000000" w:rsidRPr="00000000">
              <w:rPr>
                <w:sz w:val="18"/>
                <w:szCs w:val="18"/>
                <w:rtl w:val="0"/>
              </w:rPr>
              <w:t xml:space="preserve"> No se presenta una propuesta de texto explícito a incorporar, modificar o suprimir. </w:t>
            </w:r>
          </w:p>
        </w:tc>
      </w:tr>
      <w:tr>
        <w:trPr>
          <w:cantSplit w:val="0"/>
          <w:trHeight w:val="1890.5859375"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2</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Eduardo González Mazo</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line="240" w:lineRule="auto"/>
              <w:rPr>
                <w:sz w:val="18"/>
                <w:szCs w:val="18"/>
              </w:rPr>
            </w:pPr>
            <w:r w:rsidDel="00000000" w:rsidR="00000000" w:rsidRPr="00000000">
              <w:rPr>
                <w:sz w:val="18"/>
                <w:szCs w:val="18"/>
                <w:rtl w:val="0"/>
              </w:rPr>
              <w:t xml:space="preserve">11) Anexo: Plan de estudios (pag. 26)</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Indicación en título del 11) Anexo  “</w:t>
            </w:r>
            <w:r w:rsidDel="00000000" w:rsidR="00000000" w:rsidRPr="00000000">
              <w:rPr>
                <w:b w:val="1"/>
                <w:bCs w:val="1"/>
                <w:sz w:val="18"/>
                <w:szCs w:val="18"/>
                <w:rtl w:val="0"/>
              </w:rPr>
              <w:t xml:space="preserve">Propuesta inicial de plan de estudios</w:t>
            </w:r>
            <w:r w:rsidDel="00000000" w:rsidR="00000000" w:rsidRPr="00000000">
              <w:rPr>
                <w:sz w:val="18"/>
                <w:szCs w:val="18"/>
                <w:rtl w:val="0"/>
              </w:rPr>
              <w:t xml:space="preserve">”</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b w:val="1"/>
                <w:bCs w:val="1"/>
                <w:sz w:val="18"/>
                <w:szCs w:val="18"/>
                <w:rtl w:val="0"/>
              </w:rPr>
              <w:t xml:space="preserve">FAVORABLE PARCIALMENTE</w:t>
            </w:r>
            <w:r w:rsidDel="00000000" w:rsidR="00000000" w:rsidRPr="00000000">
              <w:rPr>
                <w:sz w:val="18"/>
                <w:szCs w:val="18"/>
                <w:rtl w:val="0"/>
              </w:rPr>
              <w:t xml:space="preserve">. Se analizaron de manera conjunta las tres propuestas sobre denominación del plan de estudio (2, 10 y 11) incluido en el documento. Se informa de manera favorable transaccionar la alegación 2 y la 11, y denominar al plan de estudios presentado: </w:t>
            </w:r>
            <w:r w:rsidDel="00000000" w:rsidR="00000000" w:rsidRPr="00000000">
              <w:rPr>
                <w:b w:val="1"/>
                <w:bCs w:val="1"/>
                <w:sz w:val="18"/>
                <w:szCs w:val="18"/>
                <w:rtl w:val="0"/>
              </w:rPr>
              <w:t xml:space="preserve">“Propuesta preliminar de plan de Estudios” </w:t>
            </w:r>
            <w:r w:rsidDel="00000000" w:rsidR="00000000" w:rsidRPr="00000000">
              <w:rPr>
                <w:sz w:val="18"/>
                <w:szCs w:val="18"/>
                <w:rtl w:val="0"/>
              </w:rPr>
              <w:t xml:space="preserve">Se ha sustituido las palabra “inicial” por “preliminar” tomada de la alegación 11.</w:t>
            </w:r>
            <w:r w:rsidDel="00000000" w:rsidR="00000000" w:rsidRPr="00000000">
              <w:rPr>
                <w:b w:val="1"/>
                <w:bCs w:val="1"/>
                <w:sz w:val="18"/>
                <w:szCs w:val="18"/>
                <w:rtl w:val="0"/>
              </w:rPr>
              <w:t xml:space="preserve"> </w:t>
            </w:r>
            <w:r w:rsidDel="00000000" w:rsidR="00000000" w:rsidRPr="00000000">
              <w:rPr>
                <w:sz w:val="18"/>
                <w:szCs w:val="18"/>
                <w:rtl w:val="0"/>
              </w:rPr>
              <w:t xml:space="preserve">Esta modificación debe trasladarse a todas las partes del texto donde aparece alusión a este plan de estudios preliminar: </w:t>
            </w:r>
          </w:p>
          <w:p w:rsidR="00000000" w:rsidDel="00000000" w:rsidP="00000000" w:rsidRDefault="00000000" w:rsidRPr="00000000" w14:paraId="0000001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18"/>
                <w:szCs w:val="18"/>
                <w:u w:val="none"/>
              </w:rPr>
            </w:pPr>
            <w:r w:rsidDel="00000000" w:rsidR="00000000" w:rsidRPr="00000000">
              <w:rPr>
                <w:sz w:val="18"/>
                <w:szCs w:val="18"/>
                <w:rtl w:val="0"/>
              </w:rPr>
              <w:t xml:space="preserve">Página 19, punto 10.</w:t>
            </w:r>
          </w:p>
          <w:p w:rsidR="00000000" w:rsidDel="00000000" w:rsidP="00000000" w:rsidRDefault="00000000" w:rsidRPr="00000000" w14:paraId="0000001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18"/>
                <w:szCs w:val="18"/>
                <w:u w:val="none"/>
              </w:rPr>
            </w:pPr>
            <w:r w:rsidDel="00000000" w:rsidR="00000000" w:rsidRPr="00000000">
              <w:rPr>
                <w:sz w:val="18"/>
                <w:szCs w:val="18"/>
                <w:rtl w:val="0"/>
              </w:rPr>
              <w:t xml:space="preserve">Página 20, punto 11</w:t>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18"/>
                <w:szCs w:val="18"/>
                <w:u w:val="none"/>
              </w:rPr>
            </w:pPr>
            <w:r w:rsidDel="00000000" w:rsidR="00000000" w:rsidRPr="00000000">
              <w:rPr>
                <w:sz w:val="18"/>
                <w:szCs w:val="18"/>
                <w:rtl w:val="0"/>
              </w:rPr>
              <w:t xml:space="preserve">Página 23, párrafo primero (alegación 10)</w:t>
            </w:r>
          </w:p>
          <w:p w:rsidR="00000000" w:rsidDel="00000000" w:rsidP="00000000" w:rsidRDefault="00000000" w:rsidRPr="00000000" w14:paraId="0000001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18"/>
                <w:szCs w:val="18"/>
                <w:u w:val="none"/>
              </w:rPr>
            </w:pPr>
            <w:r w:rsidDel="00000000" w:rsidR="00000000" w:rsidRPr="00000000">
              <w:rPr>
                <w:sz w:val="18"/>
                <w:szCs w:val="18"/>
                <w:rtl w:val="0"/>
              </w:rPr>
              <w:t xml:space="preserve">Página 23, párrafo tercero (alegación 10)</w:t>
            </w:r>
          </w:p>
          <w:p w:rsidR="00000000" w:rsidDel="00000000" w:rsidP="00000000" w:rsidRDefault="00000000" w:rsidRPr="00000000" w14:paraId="0000001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sz w:val="18"/>
                <w:szCs w:val="18"/>
                <w:u w:val="none"/>
              </w:rPr>
            </w:pPr>
            <w:r w:rsidDel="00000000" w:rsidR="00000000" w:rsidRPr="00000000">
              <w:rPr>
                <w:sz w:val="18"/>
                <w:szCs w:val="18"/>
                <w:rtl w:val="0"/>
              </w:rPr>
              <w:t xml:space="preserve">Página 26, título del apartado 11) Anexo</w:t>
            </w:r>
            <w:r w:rsidDel="00000000" w:rsidR="00000000" w:rsidRPr="00000000">
              <w:rPr>
                <w:b w:val="1"/>
                <w:bCs w:val="1"/>
                <w:sz w:val="18"/>
                <w:szCs w:val="18"/>
                <w:rtl w:val="0"/>
              </w:rPr>
              <w:t xml:space="preserve"> </w:t>
            </w:r>
            <w:r w:rsidDel="00000000" w:rsidR="00000000" w:rsidRPr="00000000">
              <w:rPr>
                <w:rtl w:val="0"/>
              </w:rPr>
            </w:r>
          </w:p>
        </w:tc>
      </w:tr>
      <w:tr>
        <w:trPr>
          <w:cantSplit w:val="0"/>
          <w:trHeight w:val="2062.5"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16">
            <w:pPr>
              <w:widowControl w:val="0"/>
              <w:spacing w:after="0" w:line="240" w:lineRule="auto"/>
              <w:jc w:val="center"/>
              <w:rPr>
                <w:sz w:val="18"/>
                <w:szCs w:val="18"/>
              </w:rPr>
            </w:pPr>
            <w:r w:rsidDel="00000000" w:rsidR="00000000" w:rsidRPr="00000000">
              <w:rPr>
                <w:sz w:val="18"/>
                <w:szCs w:val="18"/>
                <w:rtl w:val="0"/>
              </w:rPr>
              <w:t xml:space="preserve">11</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line="240" w:lineRule="auto"/>
              <w:rPr>
                <w:sz w:val="18"/>
                <w:szCs w:val="18"/>
              </w:rPr>
            </w:pPr>
            <w:r w:rsidDel="00000000" w:rsidR="00000000" w:rsidRPr="00000000">
              <w:rPr>
                <w:sz w:val="18"/>
                <w:szCs w:val="18"/>
                <w:rtl w:val="0"/>
              </w:rPr>
              <w:t xml:space="preserve">Fco. Javier Moreno Dorado (Aleg. 3)</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0" w:line="240" w:lineRule="auto"/>
              <w:rPr>
                <w:sz w:val="18"/>
                <w:szCs w:val="18"/>
              </w:rPr>
            </w:pPr>
            <w:r w:rsidDel="00000000" w:rsidR="00000000" w:rsidRPr="00000000">
              <w:rPr>
                <w:sz w:val="18"/>
                <w:szCs w:val="18"/>
                <w:rtl w:val="0"/>
              </w:rPr>
              <w:t xml:space="preserve">11) Anexo: Plan de estudios (pag. 26)</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Indicación en el título del 11) Anexo: “</w:t>
            </w:r>
            <w:r w:rsidDel="00000000" w:rsidR="00000000" w:rsidRPr="00000000">
              <w:rPr>
                <w:b w:val="1"/>
                <w:bCs w:val="1"/>
                <w:sz w:val="18"/>
                <w:szCs w:val="18"/>
                <w:rtl w:val="0"/>
              </w:rPr>
              <w:t xml:space="preserve">Propuesta Preliminar de Plan de Estudios para el Análisis de Viabilidad de Profesorado y Espacios</w:t>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01A">
            <w:pPr>
              <w:widowControl w:val="0"/>
              <w:spacing w:after="0" w:line="240" w:lineRule="auto"/>
              <w:rPr>
                <w:sz w:val="18"/>
                <w:szCs w:val="18"/>
              </w:rPr>
            </w:pP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line="240" w:lineRule="auto"/>
              <w:rPr>
                <w:sz w:val="18"/>
                <w:szCs w:val="18"/>
              </w:rPr>
            </w:pPr>
            <w:r w:rsidDel="00000000" w:rsidR="00000000" w:rsidRPr="00000000">
              <w:rPr>
                <w:b w:val="1"/>
                <w:bCs w:val="1"/>
                <w:sz w:val="18"/>
                <w:szCs w:val="18"/>
                <w:rtl w:val="0"/>
              </w:rPr>
              <w:t xml:space="preserve">FAVORABLE PARCIALMENTE</w:t>
            </w:r>
            <w:r w:rsidDel="00000000" w:rsidR="00000000" w:rsidRPr="00000000">
              <w:rPr>
                <w:sz w:val="18"/>
                <w:szCs w:val="18"/>
                <w:rtl w:val="0"/>
              </w:rPr>
              <w:t xml:space="preserve">: Se analiza de manera conjunta las tres propuestas sobre denominación del plan de estudio (2, 10 y 11) y se informa de manera favorable transaccional la 2 y la 11 y denominar al plan de estudios presentado </w:t>
            </w:r>
            <w:r w:rsidDel="00000000" w:rsidR="00000000" w:rsidRPr="00000000">
              <w:rPr>
                <w:b w:val="1"/>
                <w:bCs w:val="1"/>
                <w:sz w:val="18"/>
                <w:szCs w:val="18"/>
                <w:rtl w:val="0"/>
              </w:rPr>
              <w:t xml:space="preserve">“Propuesta preliminar de plan de Estudios. </w:t>
            </w:r>
            <w:r w:rsidDel="00000000" w:rsidR="00000000" w:rsidRPr="00000000">
              <w:rPr>
                <w:sz w:val="18"/>
                <w:szCs w:val="18"/>
                <w:rtl w:val="0"/>
              </w:rPr>
              <w:t xml:space="preserve"> Se toma de esta alegación la palabra preliminar. </w:t>
            </w:r>
          </w:p>
        </w:tc>
      </w:tr>
      <w:tr>
        <w:trPr>
          <w:cantSplit w:val="0"/>
          <w:trHeight w:val="1965"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line="240" w:lineRule="auto"/>
              <w:jc w:val="center"/>
              <w:rPr>
                <w:sz w:val="18"/>
                <w:szCs w:val="18"/>
              </w:rPr>
            </w:pPr>
            <w:r w:rsidDel="00000000" w:rsidR="00000000" w:rsidRPr="00000000">
              <w:rPr>
                <w:sz w:val="18"/>
                <w:szCs w:val="18"/>
                <w:rtl w:val="0"/>
              </w:rPr>
              <w:t xml:space="preserve">10</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line="240" w:lineRule="auto"/>
              <w:rPr>
                <w:sz w:val="18"/>
                <w:szCs w:val="18"/>
              </w:rPr>
            </w:pPr>
            <w:r w:rsidDel="00000000" w:rsidR="00000000" w:rsidRPr="00000000">
              <w:rPr>
                <w:sz w:val="18"/>
                <w:szCs w:val="18"/>
                <w:rtl w:val="0"/>
              </w:rPr>
              <w:t xml:space="preserve">Fco. Javier Moreno Dorado (Aleg. 2)</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line="240" w:lineRule="auto"/>
              <w:rPr>
                <w:sz w:val="18"/>
                <w:szCs w:val="18"/>
              </w:rPr>
            </w:pPr>
            <w:r w:rsidDel="00000000" w:rsidR="00000000" w:rsidRPr="00000000">
              <w:rPr>
                <w:sz w:val="18"/>
                <w:szCs w:val="18"/>
                <w:rtl w:val="0"/>
              </w:rPr>
              <w:t xml:space="preserve">7) Suficiencia de recursos de personal e infraestructuras. (página 23)</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line="240" w:lineRule="auto"/>
              <w:rPr>
                <w:sz w:val="18"/>
                <w:szCs w:val="18"/>
              </w:rPr>
            </w:pPr>
            <w:r w:rsidDel="00000000" w:rsidR="00000000" w:rsidRPr="00000000">
              <w:rPr>
                <w:sz w:val="18"/>
                <w:szCs w:val="18"/>
                <w:rtl w:val="0"/>
              </w:rPr>
              <w:t xml:space="preserve">Sobre el plan de estudios en unos sitios se le denomina “simulacro” y en otros “propuesta inicial” se propone que se denomine “</w:t>
            </w:r>
            <w:r w:rsidDel="00000000" w:rsidR="00000000" w:rsidRPr="00000000">
              <w:rPr>
                <w:b w:val="1"/>
                <w:bCs w:val="1"/>
                <w:sz w:val="18"/>
                <w:szCs w:val="18"/>
                <w:rtl w:val="0"/>
              </w:rPr>
              <w:t xml:space="preserve">simulación preliminar de plan de estudios</w:t>
            </w:r>
            <w:r w:rsidDel="00000000" w:rsidR="00000000" w:rsidRPr="00000000">
              <w:rPr>
                <w:sz w:val="18"/>
                <w:szCs w:val="18"/>
                <w:rtl w:val="0"/>
              </w:rPr>
              <w:t xml:space="preserve">”.</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line="240" w:lineRule="auto"/>
              <w:jc w:val="both"/>
              <w:rPr>
                <w:b w:val="1"/>
                <w:bCs w:val="1"/>
                <w:sz w:val="18"/>
                <w:szCs w:val="18"/>
              </w:rPr>
            </w:pPr>
            <w:r w:rsidDel="00000000" w:rsidR="00000000" w:rsidRPr="00000000">
              <w:rPr>
                <w:b w:val="1"/>
                <w:bCs w:val="1"/>
                <w:sz w:val="18"/>
                <w:szCs w:val="18"/>
                <w:rtl w:val="0"/>
              </w:rPr>
              <w:t xml:space="preserve">NO FAVORABLE</w:t>
            </w:r>
            <w:r w:rsidDel="00000000" w:rsidR="00000000" w:rsidRPr="00000000">
              <w:rPr>
                <w:sz w:val="18"/>
                <w:szCs w:val="18"/>
                <w:rtl w:val="0"/>
              </w:rPr>
              <w:t xml:space="preserve">.  La palabra “simulación” no incluye implícitamente la connotación de que será el borrador inicial de trabajo para la construcción del plan de estudios cuando sea autorizado el inicio de los trabajos de nuevo título por la Junta de Andalucía.. Se opta por informar de manera favorable la denominación de “</w:t>
            </w:r>
            <w:r w:rsidDel="00000000" w:rsidR="00000000" w:rsidRPr="00000000">
              <w:rPr>
                <w:b w:val="1"/>
                <w:bCs w:val="1"/>
                <w:sz w:val="18"/>
                <w:szCs w:val="18"/>
                <w:rtl w:val="0"/>
              </w:rPr>
              <w:t xml:space="preserve">Propuesta Preliminar de Plan de estudios</w:t>
            </w:r>
            <w:r w:rsidDel="00000000" w:rsidR="00000000" w:rsidRPr="00000000">
              <w:rPr>
                <w:sz w:val="18"/>
                <w:szCs w:val="18"/>
                <w:rtl w:val="0"/>
              </w:rPr>
              <w:t xml:space="preserve">” </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Fco. Javier Moreno Dorado (Aleg.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Pag 19:“se ha elaborado un simulacro de plan de estudios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line="240" w:lineRule="auto"/>
              <w:rPr>
                <w:sz w:val="18"/>
                <w:szCs w:val="18"/>
              </w:rPr>
            </w:pPr>
            <w:r w:rsidDel="00000000" w:rsidR="00000000" w:rsidRPr="00000000">
              <w:rPr>
                <w:sz w:val="18"/>
                <w:szCs w:val="18"/>
                <w:rtl w:val="0"/>
              </w:rPr>
              <w:t xml:space="preserve">Recoger explícitamente que el plan de estudios incorporado  “</w:t>
            </w:r>
            <w:r w:rsidDel="00000000" w:rsidR="00000000" w:rsidRPr="00000000">
              <w:rPr>
                <w:b w:val="1"/>
                <w:bCs w:val="1"/>
                <w:sz w:val="18"/>
                <w:szCs w:val="18"/>
                <w:rtl w:val="0"/>
              </w:rPr>
              <w:t xml:space="preserve">no ha sido objeto de consenso formal</w:t>
            </w:r>
            <w:r w:rsidDel="00000000" w:rsidR="00000000" w:rsidRPr="00000000">
              <w:rPr>
                <w:sz w:val="18"/>
                <w:szCs w:val="18"/>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i w:val="1"/>
                <w:iCs w:val="1"/>
                <w:sz w:val="18"/>
                <w:szCs w:val="18"/>
              </w:rPr>
            </w:pPr>
            <w:r w:rsidDel="00000000" w:rsidR="00000000" w:rsidRPr="00000000">
              <w:rPr>
                <w:b w:val="1"/>
                <w:bCs w:val="1"/>
                <w:sz w:val="18"/>
                <w:szCs w:val="18"/>
                <w:rtl w:val="0"/>
              </w:rPr>
              <w:t xml:space="preserve">NO FAVORABLE</w:t>
            </w:r>
            <w:r w:rsidDel="00000000" w:rsidR="00000000" w:rsidRPr="00000000">
              <w:rPr>
                <w:sz w:val="18"/>
                <w:szCs w:val="18"/>
                <w:rtl w:val="0"/>
              </w:rPr>
              <w:t xml:space="preserve">. La propuesta preliminar de plan de estudio incluido, es una primera estimación para poder elaborar nuestra muestra de interés, la cual se presenta a la Junta de Andalucía para que autorice o no el inicio de los trabajos y por lo tanto la construcción del plan de estudios. Una vez autorizado en su caso, será el momento de entrar en la construcción del plan. Como sabemos según la RAE y otros diccionarios “consenso” es un </w:t>
            </w:r>
            <w:r w:rsidDel="00000000" w:rsidR="00000000" w:rsidRPr="00000000">
              <w:rPr>
                <w:i w:val="1"/>
                <w:iCs w:val="1"/>
                <w:sz w:val="18"/>
                <w:szCs w:val="18"/>
                <w:rtl w:val="0"/>
              </w:rPr>
              <w:t xml:space="preserve">“Acuerdo producido por consentimiento entre todos los miembros de un grupo o entre varios grupos.” </w:t>
            </w:r>
            <w:r w:rsidDel="00000000" w:rsidR="00000000" w:rsidRPr="00000000">
              <w:rPr>
                <w:sz w:val="18"/>
                <w:szCs w:val="18"/>
                <w:rtl w:val="0"/>
              </w:rPr>
              <w:t xml:space="preserve">La referencia a q</w:t>
            </w:r>
            <w:r w:rsidDel="00000000" w:rsidR="00000000" w:rsidRPr="00000000">
              <w:rPr>
                <w:sz w:val="18"/>
                <w:szCs w:val="18"/>
                <w:rtl w:val="0"/>
              </w:rPr>
              <w:t xml:space="preserve">ue el plan de estudio inicial </w:t>
            </w:r>
            <w:r w:rsidDel="00000000" w:rsidR="00000000" w:rsidRPr="00000000">
              <w:rPr>
                <w:b w:val="1"/>
                <w:bCs w:val="1"/>
                <w:sz w:val="18"/>
                <w:szCs w:val="18"/>
                <w:rtl w:val="0"/>
              </w:rPr>
              <w:t xml:space="preserve">no ha sido objeto de consenso formal, </w:t>
            </w:r>
            <w:r w:rsidDel="00000000" w:rsidR="00000000" w:rsidRPr="00000000">
              <w:rPr>
                <w:sz w:val="18"/>
                <w:szCs w:val="18"/>
                <w:rtl w:val="0"/>
              </w:rPr>
              <w:t xml:space="preserve">lo cual es cierto, </w:t>
            </w:r>
            <w:r w:rsidDel="00000000" w:rsidR="00000000" w:rsidRPr="00000000">
              <w:rPr>
                <w:sz w:val="18"/>
                <w:szCs w:val="18"/>
                <w:rtl w:val="0"/>
              </w:rPr>
              <w:t xml:space="preserve">queda recogido de una manera implícita en la frase “ </w:t>
            </w:r>
            <w:r w:rsidDel="00000000" w:rsidR="00000000" w:rsidRPr="00000000">
              <w:rPr>
                <w:i w:val="1"/>
                <w:iCs w:val="1"/>
                <w:sz w:val="18"/>
                <w:szCs w:val="18"/>
                <w:rtl w:val="0"/>
              </w:rPr>
              <w:t xml:space="preserve">… el cual ha sido elaborado tras las recomendaciones iniciales del Colegio de Farmacéuticos, y que será el punto de partida para la construcción del definitivo”.</w:t>
            </w:r>
            <w:r w:rsidDel="00000000" w:rsidR="00000000" w:rsidRPr="00000000">
              <w:rPr>
                <w:sz w:val="18"/>
                <w:szCs w:val="18"/>
                <w:rtl w:val="0"/>
              </w:rPr>
              <w:t xml:space="preserve"> Si es el punto de partida para la elaboración del plan, de manera obvia aún no ha existido la posibilidad de que exista consenso formal. En estos procesos se anhela llegar al consenso sobre el plan de estudios lo antes posible. Esperemos llegar a él en la primavera de 2026 cuando tengamos que mandar la solicitud de elaboración de la memoria para la verificación o cuando aprobemos definitivamente la memoria a verificar; para lo cual no es obligado el consenso, siendo suficiente la aprobación por la mayoría. </w:t>
            </w:r>
            <w:r w:rsidDel="00000000" w:rsidR="00000000" w:rsidRPr="00000000">
              <w:rPr>
                <w:rtl w:val="0"/>
              </w:rPr>
            </w:r>
          </w:p>
        </w:tc>
      </w:tr>
      <w:tr>
        <w:trPr>
          <w:cantSplit w:val="0"/>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line="240" w:lineRule="auto"/>
              <w:jc w:val="center"/>
              <w:rPr>
                <w:sz w:val="18"/>
                <w:szCs w:val="18"/>
              </w:rPr>
            </w:pPr>
            <w:r w:rsidDel="00000000" w:rsidR="00000000" w:rsidRPr="00000000">
              <w:rPr>
                <w:sz w:val="18"/>
                <w:szCs w:val="18"/>
                <w:rtl w:val="0"/>
              </w:rPr>
              <w:t xml:space="preserve">12</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line="240" w:lineRule="auto"/>
              <w:rPr>
                <w:sz w:val="18"/>
                <w:szCs w:val="18"/>
              </w:rPr>
            </w:pPr>
            <w:r w:rsidDel="00000000" w:rsidR="00000000" w:rsidRPr="00000000">
              <w:rPr>
                <w:sz w:val="18"/>
                <w:szCs w:val="18"/>
                <w:rtl w:val="0"/>
              </w:rPr>
              <w:t xml:space="preserve">Fco. Javier Moreno Dorado (Aleg.4)</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20"/>
                <w:szCs w:val="20"/>
                <w:rtl w:val="0"/>
              </w:rPr>
              <w:t xml:space="preserve">2</w:t>
            </w:r>
            <w:r w:rsidDel="00000000" w:rsidR="00000000" w:rsidRPr="00000000">
              <w:rPr>
                <w:sz w:val="18"/>
                <w:szCs w:val="18"/>
                <w:rtl w:val="0"/>
              </w:rPr>
              <w:t xml:space="preserve">) Justificación sobre la viabilidad de la incorporación del título… (página 19). Aptdo 3.</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Redacción actual del texto:</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3. El apoyo y compromiso por parte de la Facultad de Medicina y de los Departamentos de las áreas de conocimiento implicadas, con acuerdos explícitos y certificados de inicio del proceso de solicitud.</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line="240" w:lineRule="auto"/>
              <w:jc w:val="both"/>
              <w:rPr>
                <w:sz w:val="18"/>
                <w:szCs w:val="18"/>
              </w:rPr>
            </w:pPr>
            <w:r w:rsidDel="00000000" w:rsidR="00000000" w:rsidRPr="00000000">
              <w:rPr>
                <w:b w:val="1"/>
                <w:bCs w:val="1"/>
                <w:sz w:val="18"/>
                <w:szCs w:val="18"/>
                <w:rtl w:val="0"/>
              </w:rPr>
              <w:t xml:space="preserve">NO FAVORABLE POR DEFECTO DE FORMA: </w:t>
            </w:r>
            <w:r w:rsidDel="00000000" w:rsidR="00000000" w:rsidRPr="00000000">
              <w:rPr>
                <w:sz w:val="18"/>
                <w:szCs w:val="18"/>
                <w:rtl w:val="0"/>
              </w:rPr>
              <w:t xml:space="preserve">No se presenta una propuesta de texto explícito a incorporar, modificar o suprimir. </w:t>
            </w:r>
          </w:p>
          <w:p w:rsidR="00000000" w:rsidDel="00000000" w:rsidP="00000000" w:rsidRDefault="00000000" w:rsidRPr="00000000" w14:paraId="0000002C">
            <w:pPr>
              <w:widowControl w:val="0"/>
              <w:spacing w:after="0" w:line="240" w:lineRule="auto"/>
              <w:jc w:val="both"/>
              <w:rPr>
                <w:sz w:val="18"/>
                <w:szCs w:val="18"/>
              </w:rPr>
            </w:pPr>
            <w:r w:rsidDel="00000000" w:rsidR="00000000" w:rsidRPr="00000000">
              <w:rPr>
                <w:rtl w:val="0"/>
              </w:rPr>
            </w:r>
          </w:p>
          <w:p w:rsidR="00000000" w:rsidDel="00000000" w:rsidP="00000000" w:rsidRDefault="00000000" w:rsidRPr="00000000" w14:paraId="0000002D">
            <w:pPr>
              <w:widowControl w:val="0"/>
              <w:spacing w:after="0" w:line="240" w:lineRule="auto"/>
              <w:jc w:val="both"/>
              <w:rPr>
                <w:b w:val="1"/>
                <w:bCs w:val="1"/>
                <w:sz w:val="18"/>
                <w:szCs w:val="18"/>
              </w:rPr>
            </w:pPr>
            <w:r w:rsidDel="00000000" w:rsidR="00000000" w:rsidRPr="00000000">
              <w:rPr>
                <w:sz w:val="18"/>
                <w:szCs w:val="18"/>
                <w:rtl w:val="0"/>
              </w:rPr>
              <w:t xml:space="preserve">En la actualidad este texto es una realidad. En el caso de que algún departamento revoque el acuerdo de inicio de participación en proceso antes de la remisión de solicitud a la junta, ciertamente </w:t>
            </w:r>
            <w:r w:rsidDel="00000000" w:rsidR="00000000" w:rsidRPr="00000000">
              <w:rPr>
                <w:sz w:val="18"/>
                <w:szCs w:val="18"/>
                <w:rtl w:val="0"/>
              </w:rPr>
              <w:t xml:space="preserve">habría que cambiar la redacción de este punto 3 en el sentido de indicar los departamentos que mantienen su acuerdo. En caso de que fuera autorizado el inicio de los trabajos para la solicitud del título, por razones obvias, serán invitados a participar aquellos departamentos que lo han acordado.  </w:t>
            </w:r>
            <w:r w:rsidDel="00000000" w:rsidR="00000000" w:rsidRPr="00000000">
              <w:rPr>
                <w:rtl w:val="0"/>
              </w:rPr>
            </w:r>
          </w:p>
        </w:tc>
      </w:tr>
      <w:tr>
        <w:trPr>
          <w:cantSplit w:val="0"/>
          <w:trHeight w:val="5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Jose Mª González Molinillo</w:t>
            </w:r>
          </w:p>
        </w:tc>
        <w:tc>
          <w:tcPr>
            <w:vMerge w:val="restart"/>
          </w:tcPr>
          <w:p w:rsidR="00000000" w:rsidDel="00000000" w:rsidP="00000000" w:rsidRDefault="00000000" w:rsidRPr="00000000" w14:paraId="00000030">
            <w:pPr>
              <w:widowControl w:val="0"/>
              <w:spacing w:after="0" w:line="240" w:lineRule="auto"/>
              <w:rPr>
                <w:sz w:val="18"/>
                <w:szCs w:val="18"/>
              </w:rPr>
            </w:pPr>
            <w:r w:rsidDel="00000000" w:rsidR="00000000" w:rsidRPr="00000000">
              <w:rPr>
                <w:sz w:val="18"/>
                <w:szCs w:val="18"/>
                <w:rtl w:val="0"/>
              </w:rPr>
              <w:t xml:space="preserve">11) Anexo: Plan de estudios (pag. 26)</w:t>
            </w:r>
          </w:p>
        </w:tc>
        <w:tc>
          <w:tcPr>
            <w:vMerge w:val="restart"/>
          </w:tcPr>
          <w:p w:rsidR="00000000" w:rsidDel="00000000" w:rsidP="00000000" w:rsidRDefault="00000000" w:rsidRPr="00000000" w14:paraId="00000031">
            <w:pPr>
              <w:widowControl w:val="0"/>
              <w:spacing w:after="0" w:line="240" w:lineRule="auto"/>
              <w:rPr>
                <w:sz w:val="18"/>
                <w:szCs w:val="18"/>
              </w:rPr>
            </w:pPr>
            <w:r w:rsidDel="00000000" w:rsidR="00000000" w:rsidRPr="00000000">
              <w:rPr>
                <w:sz w:val="18"/>
                <w:szCs w:val="18"/>
                <w:rtl w:val="0"/>
              </w:rPr>
              <w:t xml:space="preserve">Modificación del plan de estudios incorporado para corregir Insuficiencia de créditos de Química Orgánica.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line="240" w:lineRule="auto"/>
              <w:jc w:val="both"/>
              <w:rPr>
                <w:sz w:val="20"/>
                <w:szCs w:val="20"/>
              </w:rPr>
            </w:pPr>
            <w:r w:rsidDel="00000000" w:rsidR="00000000" w:rsidRPr="00000000">
              <w:rPr>
                <w:b w:val="1"/>
                <w:bCs w:val="1"/>
                <w:sz w:val="18"/>
                <w:szCs w:val="18"/>
                <w:rtl w:val="0"/>
              </w:rPr>
              <w:t xml:space="preserve">NO FAVORABLE</w:t>
            </w:r>
            <w:r w:rsidDel="00000000" w:rsidR="00000000" w:rsidRPr="00000000">
              <w:rPr>
                <w:sz w:val="18"/>
                <w:szCs w:val="18"/>
                <w:rtl w:val="0"/>
              </w:rPr>
              <w:t xml:space="preserve">.  La propuesta preliminar de plan de estudio incluido, es una primera estimación para poder elaborar nuestra muestra de interés, la cual se presenta a la Junta de Andalucía para que autorice o no el inicio de los trabajos y por lo tanto la construcción del plan de estudios. Una vez autorizado este inicio de los trabajos en su caso, será el momento de elaborar un plan de estudios consensuado entrando en estas y otras propuestas coherentes con resultados de aprendizaje, contenidos, metodología y sistemas de evaluación que justifiquen el número de horas de trabajo del alumnado y por lo tanto los créditos ECTS   </w:t>
            </w:r>
            <w:r w:rsidDel="00000000" w:rsidR="00000000" w:rsidRPr="00000000">
              <w:rPr>
                <w:rtl w:val="0"/>
              </w:rPr>
            </w:r>
          </w:p>
        </w:tc>
      </w:tr>
      <w:tr>
        <w:trPr>
          <w:cantSplit w:val="0"/>
          <w:trHeight w:val="544.9999999999989"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Nuria Chinchilla Salcedo</w:t>
            </w:r>
          </w:p>
        </w:tc>
        <w:tc>
          <w:tcPr>
            <w:vMerge w:val="continue"/>
          </w:tcPr>
          <w:p w:rsidR="00000000" w:rsidDel="00000000" w:rsidP="00000000" w:rsidRDefault="00000000" w:rsidRPr="00000000" w14:paraId="00000035">
            <w:pPr>
              <w:widowControl w:val="0"/>
              <w:spacing w:after="0" w:before="0" w:line="240" w:lineRule="auto"/>
              <w:ind w:left="0" w:firstLine="0"/>
              <w:rPr>
                <w:sz w:val="18"/>
                <w:szCs w:val="18"/>
              </w:rPr>
            </w:pPr>
            <w:r w:rsidDel="00000000" w:rsidR="00000000" w:rsidRPr="00000000">
              <w:rPr>
                <w:rtl w:val="0"/>
              </w:rPr>
            </w:r>
          </w:p>
        </w:tc>
        <w:tc>
          <w:tcPr>
            <w:vMerge w:val="continue"/>
          </w:tcPr>
          <w:p w:rsidR="00000000" w:rsidDel="00000000" w:rsidP="00000000" w:rsidRDefault="00000000" w:rsidRPr="00000000" w14:paraId="00000036">
            <w:pPr>
              <w:widowControl w:val="0"/>
              <w:spacing w:after="0" w:before="0" w:line="240" w:lineRule="auto"/>
              <w:ind w:left="0" w:firstLine="0"/>
              <w:rPr>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ind w:left="0" w:firstLine="0"/>
              <w:jc w:val="both"/>
              <w:rPr>
                <w:sz w:val="20"/>
                <w:szCs w:val="20"/>
              </w:rPr>
            </w:pPr>
            <w:r w:rsidDel="00000000" w:rsidR="00000000" w:rsidRPr="00000000">
              <w:rPr>
                <w:rtl w:val="0"/>
              </w:rPr>
            </w:r>
          </w:p>
        </w:tc>
      </w:tr>
      <w:tr>
        <w:trPr>
          <w:cantSplit w:val="0"/>
          <w:trHeight w:val="559.7265625000011"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Isidro González Collado</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rHeight w:val="4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Juan Carlos García Galindo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rHeight w:val="1064.4921874999998"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5</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3">
            <w:pPr>
              <w:spacing w:after="0" w:line="240" w:lineRule="auto"/>
              <w:rPr>
                <w:sz w:val="18"/>
                <w:szCs w:val="18"/>
              </w:rPr>
            </w:pPr>
            <w:r w:rsidDel="00000000" w:rsidR="00000000" w:rsidRPr="00000000">
              <w:rPr>
                <w:sz w:val="18"/>
                <w:szCs w:val="18"/>
                <w:rtl w:val="0"/>
              </w:rPr>
              <w:t xml:space="preserve">Fernando Ojeda Copete, José Luis Blanco Pasto</w:t>
            </w:r>
            <w:r w:rsidDel="00000000" w:rsidR="00000000" w:rsidRPr="00000000">
              <w:rPr>
                <w:sz w:val="20"/>
                <w:szCs w:val="20"/>
                <w:rtl w:val="0"/>
              </w:rPr>
              <w:t xml:space="preserve">r, etc.</w:t>
            </w: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line="240" w:lineRule="auto"/>
              <w:rPr>
                <w:sz w:val="18"/>
                <w:szCs w:val="18"/>
              </w:rPr>
            </w:pPr>
            <w:r w:rsidDel="00000000" w:rsidR="00000000" w:rsidRPr="00000000">
              <w:rPr>
                <w:sz w:val="18"/>
                <w:szCs w:val="18"/>
                <w:rtl w:val="0"/>
              </w:rPr>
              <w:t xml:space="preserve">Formación y</w:t>
            </w:r>
          </w:p>
          <w:p w:rsidR="00000000" w:rsidDel="00000000" w:rsidP="00000000" w:rsidRDefault="00000000" w:rsidRPr="00000000" w14:paraId="00000045">
            <w:pPr>
              <w:widowControl w:val="0"/>
              <w:spacing w:after="0" w:line="240" w:lineRule="auto"/>
              <w:rPr>
                <w:sz w:val="18"/>
                <w:szCs w:val="18"/>
              </w:rPr>
            </w:pPr>
            <w:r w:rsidDel="00000000" w:rsidR="00000000" w:rsidRPr="00000000">
              <w:rPr>
                <w:sz w:val="18"/>
                <w:szCs w:val="18"/>
                <w:rtl w:val="0"/>
              </w:rPr>
              <w:t xml:space="preserve">Acceso a la</w:t>
            </w:r>
          </w:p>
          <w:p w:rsidR="00000000" w:rsidDel="00000000" w:rsidP="00000000" w:rsidRDefault="00000000" w:rsidRPr="00000000" w14:paraId="00000046">
            <w:pPr>
              <w:widowControl w:val="0"/>
              <w:spacing w:after="0" w:line="240" w:lineRule="auto"/>
              <w:rPr>
                <w:sz w:val="18"/>
                <w:szCs w:val="18"/>
              </w:rPr>
            </w:pPr>
            <w:r w:rsidDel="00000000" w:rsidR="00000000" w:rsidRPr="00000000">
              <w:rPr>
                <w:sz w:val="18"/>
                <w:szCs w:val="18"/>
                <w:rtl w:val="0"/>
              </w:rPr>
              <w:t xml:space="preserve">Profesión y Anexo: Plan de</w:t>
            </w:r>
          </w:p>
          <w:p w:rsidR="00000000" w:rsidDel="00000000" w:rsidP="00000000" w:rsidRDefault="00000000" w:rsidRPr="00000000" w14:paraId="00000047">
            <w:pPr>
              <w:widowControl w:val="0"/>
              <w:spacing w:after="0" w:line="240" w:lineRule="auto"/>
              <w:rPr>
                <w:sz w:val="18"/>
                <w:szCs w:val="18"/>
              </w:rPr>
            </w:pPr>
            <w:r w:rsidDel="00000000" w:rsidR="00000000" w:rsidRPr="00000000">
              <w:rPr>
                <w:sz w:val="18"/>
                <w:szCs w:val="18"/>
                <w:rtl w:val="0"/>
              </w:rPr>
              <w:t xml:space="preserve">Estudios</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49">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4A">
            <w:pPr>
              <w:widowControl w:val="0"/>
              <w:spacing w:after="0" w:line="240" w:lineRule="auto"/>
              <w:rPr>
                <w:sz w:val="18"/>
                <w:szCs w:val="18"/>
              </w:rPr>
            </w:pPr>
            <w:r w:rsidDel="00000000" w:rsidR="00000000" w:rsidRPr="00000000">
              <w:rPr>
                <w:sz w:val="18"/>
                <w:szCs w:val="18"/>
                <w:rtl w:val="0"/>
              </w:rPr>
              <w:t xml:space="preserve">Incorporación de referencias explícitas a Biología y a botánica farmacéutica en el apartado 2 Formación y acceso a la profesión.</w:t>
            </w:r>
          </w:p>
          <w:p w:rsidR="00000000" w:rsidDel="00000000" w:rsidP="00000000" w:rsidRDefault="00000000" w:rsidRPr="00000000" w14:paraId="0000004B">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4C">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4D">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4E">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4F">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50">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51">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52">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53">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54">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55">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56">
            <w:pPr>
              <w:widowControl w:val="0"/>
              <w:spacing w:after="0" w:line="240" w:lineRule="auto"/>
              <w:rPr>
                <w:sz w:val="18"/>
                <w:szCs w:val="18"/>
              </w:rPr>
            </w:pPr>
            <w:r w:rsidDel="00000000" w:rsidR="00000000" w:rsidRPr="00000000">
              <w:rPr>
                <w:rtl w:val="0"/>
              </w:rPr>
            </w:r>
          </w:p>
          <w:p w:rsidR="00000000" w:rsidDel="00000000" w:rsidP="00000000" w:rsidRDefault="00000000" w:rsidRPr="00000000" w14:paraId="00000057">
            <w:pPr>
              <w:widowControl w:val="0"/>
              <w:spacing w:after="0" w:line="240" w:lineRule="auto"/>
              <w:rPr>
                <w:sz w:val="18"/>
                <w:szCs w:val="18"/>
              </w:rPr>
            </w:pPr>
            <w:r w:rsidDel="00000000" w:rsidR="00000000" w:rsidRPr="00000000">
              <w:rPr>
                <w:sz w:val="18"/>
                <w:szCs w:val="18"/>
                <w:rtl w:val="0"/>
              </w:rPr>
              <w:t xml:space="preserve">Incorporación de las asignaturas de Biología general y Fisiología Vegetal a la Propuesta inicial de plan de estudios inicial.</w:t>
            </w:r>
          </w:p>
          <w:p w:rsidR="00000000" w:rsidDel="00000000" w:rsidP="00000000" w:rsidRDefault="00000000" w:rsidRPr="00000000" w14:paraId="00000058">
            <w:pPr>
              <w:widowControl w:val="0"/>
              <w:spacing w:after="0" w:line="240" w:lineRule="auto"/>
              <w:rPr>
                <w:sz w:val="18"/>
                <w:szCs w:val="18"/>
              </w:rPr>
            </w:pPr>
            <w:r w:rsidDel="00000000" w:rsidR="00000000" w:rsidRPr="00000000">
              <w:rPr>
                <w:rtl w:val="0"/>
              </w:rPr>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line="240" w:lineRule="auto"/>
              <w:rPr>
                <w:b w:val="1"/>
                <w:bCs w:val="1"/>
                <w:sz w:val="18"/>
                <w:szCs w:val="18"/>
              </w:rPr>
            </w:pPr>
            <w:r w:rsidDel="00000000" w:rsidR="00000000" w:rsidRPr="00000000">
              <w:rPr>
                <w:b w:val="1"/>
                <w:bCs w:val="1"/>
                <w:sz w:val="18"/>
                <w:szCs w:val="18"/>
                <w:rtl w:val="0"/>
              </w:rPr>
              <w:t xml:space="preserve">PARCIALMENTE FAVORABLE:</w:t>
            </w:r>
          </w:p>
          <w:p w:rsidR="00000000" w:rsidDel="00000000" w:rsidP="00000000" w:rsidRDefault="00000000" w:rsidRPr="00000000" w14:paraId="0000005A">
            <w:pPr>
              <w:widowControl w:val="0"/>
              <w:spacing w:after="0" w:line="240" w:lineRule="auto"/>
              <w:jc w:val="both"/>
              <w:rPr>
                <w:sz w:val="18"/>
                <w:szCs w:val="18"/>
              </w:rPr>
            </w:pPr>
            <w:r w:rsidDel="00000000" w:rsidR="00000000" w:rsidRPr="00000000">
              <w:rPr>
                <w:rtl w:val="0"/>
              </w:rPr>
            </w:r>
          </w:p>
          <w:p w:rsidR="00000000" w:rsidDel="00000000" w:rsidP="00000000" w:rsidRDefault="00000000" w:rsidRPr="00000000" w14:paraId="0000005B">
            <w:pPr>
              <w:widowControl w:val="0"/>
              <w:spacing w:after="0" w:line="240" w:lineRule="auto"/>
              <w:jc w:val="both"/>
              <w:rPr>
                <w:sz w:val="18"/>
                <w:szCs w:val="18"/>
              </w:rPr>
            </w:pPr>
            <w:r w:rsidDel="00000000" w:rsidR="00000000" w:rsidRPr="00000000">
              <w:rPr>
                <w:b w:val="1"/>
                <w:bCs w:val="1"/>
                <w:sz w:val="18"/>
                <w:szCs w:val="18"/>
                <w:rtl w:val="0"/>
              </w:rPr>
              <w:t xml:space="preserve">FAVORABLE</w:t>
            </w:r>
            <w:r w:rsidDel="00000000" w:rsidR="00000000" w:rsidRPr="00000000">
              <w:rPr>
                <w:sz w:val="18"/>
                <w:szCs w:val="18"/>
                <w:rtl w:val="0"/>
              </w:rPr>
              <w:t xml:space="preserve"> a la</w:t>
            </w:r>
            <w:r w:rsidDel="00000000" w:rsidR="00000000" w:rsidRPr="00000000">
              <w:rPr>
                <w:b w:val="1"/>
                <w:bCs w:val="1"/>
                <w:sz w:val="18"/>
                <w:szCs w:val="18"/>
                <w:rtl w:val="0"/>
              </w:rPr>
              <w:t xml:space="preserve"> </w:t>
            </w:r>
            <w:r w:rsidDel="00000000" w:rsidR="00000000" w:rsidRPr="00000000">
              <w:rPr>
                <w:sz w:val="18"/>
                <w:szCs w:val="18"/>
                <w:rtl w:val="0"/>
              </w:rPr>
              <w:t xml:space="preserve">la inclusión de la referencia Biología propuesta en la página 3, último párrafo,  ya que ciertamente se denomina así el módulo III de la orden CIN21372008 Requisitos Verificación de Grado Farmacia. No obstante, se informa que siguiendo esta argumentación, es necesario  incluir las demás materias que son denominación del resto de los módulos. El párrafo entero quedaría redactado de la siguiente manera: </w:t>
            </w:r>
          </w:p>
          <w:p w:rsidR="00000000" w:rsidDel="00000000" w:rsidP="00000000" w:rsidRDefault="00000000" w:rsidRPr="00000000" w14:paraId="0000005C">
            <w:pPr>
              <w:widowControl w:val="0"/>
              <w:spacing w:after="0" w:line="240" w:lineRule="auto"/>
              <w:jc w:val="both"/>
              <w:rPr>
                <w:sz w:val="18"/>
                <w:szCs w:val="18"/>
              </w:rPr>
            </w:pPr>
            <w:r w:rsidDel="00000000" w:rsidR="00000000" w:rsidRPr="00000000">
              <w:rPr>
                <w:rtl w:val="0"/>
              </w:rPr>
            </w:r>
          </w:p>
          <w:p w:rsidR="00000000" w:rsidDel="00000000" w:rsidP="00000000" w:rsidRDefault="00000000" w:rsidRPr="00000000" w14:paraId="0000005D">
            <w:pPr>
              <w:widowControl w:val="0"/>
              <w:spacing w:after="0" w:line="240" w:lineRule="auto"/>
              <w:jc w:val="both"/>
              <w:rPr>
                <w:b w:val="1"/>
                <w:bCs w:val="1"/>
                <w:sz w:val="18"/>
                <w:szCs w:val="18"/>
              </w:rPr>
            </w:pPr>
            <w:r w:rsidDel="00000000" w:rsidR="00000000" w:rsidRPr="00000000">
              <w:rPr>
                <w:i w:val="1"/>
                <w:iCs w:val="1"/>
                <w:sz w:val="18"/>
                <w:szCs w:val="18"/>
                <w:rtl w:val="0"/>
              </w:rPr>
              <w:t xml:space="preserve">“El plan de estudios de </w:t>
            </w:r>
            <w:r w:rsidDel="00000000" w:rsidR="00000000" w:rsidRPr="00000000">
              <w:rPr>
                <w:b w:val="1"/>
                <w:bCs w:val="1"/>
                <w:i w:val="1"/>
                <w:iCs w:val="1"/>
                <w:sz w:val="18"/>
                <w:szCs w:val="18"/>
                <w:rtl w:val="0"/>
              </w:rPr>
              <w:t xml:space="preserve">este título de </w:t>
            </w:r>
            <w:r w:rsidDel="00000000" w:rsidR="00000000" w:rsidRPr="00000000">
              <w:rPr>
                <w:i w:val="1"/>
                <w:iCs w:val="1"/>
                <w:sz w:val="18"/>
                <w:szCs w:val="18"/>
                <w:rtl w:val="0"/>
              </w:rPr>
              <w:t xml:space="preserve">ciencias de la salud, combina la formación en Ciencias químicas, </w:t>
            </w:r>
            <w:r w:rsidDel="00000000" w:rsidR="00000000" w:rsidRPr="00000000">
              <w:rPr>
                <w:b w:val="1"/>
                <w:bCs w:val="1"/>
                <w:i w:val="1"/>
                <w:iCs w:val="1"/>
                <w:sz w:val="18"/>
                <w:szCs w:val="18"/>
                <w:rtl w:val="0"/>
              </w:rPr>
              <w:t xml:space="preserve">Física y matemática, Biología, Farmacia y tecnología, Medicina y farmacología</w:t>
            </w:r>
            <w:r w:rsidDel="00000000" w:rsidR="00000000" w:rsidRPr="00000000">
              <w:rPr>
                <w:i w:val="1"/>
                <w:iCs w:val="1"/>
                <w:sz w:val="18"/>
                <w:szCs w:val="18"/>
                <w:rtl w:val="0"/>
              </w:rPr>
              <w:t xml:space="preserve"> </w:t>
            </w:r>
            <w:r w:rsidDel="00000000" w:rsidR="00000000" w:rsidRPr="00000000">
              <w:rPr>
                <w:b w:val="1"/>
                <w:bCs w:val="1"/>
                <w:i w:val="1"/>
                <w:iCs w:val="1"/>
                <w:sz w:val="18"/>
                <w:szCs w:val="18"/>
                <w:rtl w:val="0"/>
              </w:rPr>
              <w:t xml:space="preserve">y Legislación y farmacia social</w:t>
            </w:r>
            <w:r w:rsidDel="00000000" w:rsidR="00000000" w:rsidRPr="00000000">
              <w:rPr>
                <w:i w:val="1"/>
                <w:iCs w:val="1"/>
                <w:sz w:val="18"/>
                <w:szCs w:val="18"/>
                <w:rtl w:val="0"/>
              </w:rPr>
              <w:t xml:space="preserve"> </w:t>
            </w:r>
            <w:r w:rsidDel="00000000" w:rsidR="00000000" w:rsidRPr="00000000">
              <w:rPr>
                <w:i w:val="1"/>
                <w:iCs w:val="1"/>
                <w:strike w:val="1"/>
                <w:sz w:val="18"/>
                <w:szCs w:val="18"/>
                <w:rtl w:val="0"/>
              </w:rPr>
              <w:t xml:space="preserve">y básica, asi como materials obligatorias específcas del ámbito farmacéutico </w:t>
            </w:r>
            <w:r w:rsidDel="00000000" w:rsidR="00000000" w:rsidRPr="00000000">
              <w:rPr>
                <w:b w:val="1"/>
                <w:bCs w:val="1"/>
                <w:i w:val="1"/>
                <w:iCs w:val="1"/>
                <w:sz w:val="18"/>
                <w:szCs w:val="18"/>
                <w:rtl w:val="0"/>
              </w:rPr>
              <w:t xml:space="preserve">, la impartida en </w:t>
            </w:r>
            <w:r w:rsidDel="00000000" w:rsidR="00000000" w:rsidRPr="00000000">
              <w:rPr>
                <w:i w:val="1"/>
                <w:iCs w:val="1"/>
                <w:sz w:val="18"/>
                <w:szCs w:val="18"/>
                <w:rtl w:val="0"/>
              </w:rPr>
              <w:t xml:space="preserve">asignaturas optativas , </w:t>
            </w:r>
            <w:r w:rsidDel="00000000" w:rsidR="00000000" w:rsidRPr="00000000">
              <w:rPr>
                <w:b w:val="1"/>
                <w:bCs w:val="1"/>
                <w:i w:val="1"/>
                <w:iCs w:val="1"/>
                <w:sz w:val="18"/>
                <w:szCs w:val="18"/>
                <w:rtl w:val="0"/>
              </w:rPr>
              <w:t xml:space="preserve">la realización </w:t>
            </w:r>
            <w:r w:rsidDel="00000000" w:rsidR="00000000" w:rsidRPr="00000000">
              <w:rPr>
                <w:i w:val="1"/>
                <w:iCs w:val="1"/>
                <w:sz w:val="18"/>
                <w:szCs w:val="18"/>
                <w:rtl w:val="0"/>
              </w:rPr>
              <w:t xml:space="preserve">un Trabajo de Fin de Grado </w:t>
            </w:r>
            <w:r w:rsidDel="00000000" w:rsidR="00000000" w:rsidRPr="00000000">
              <w:rPr>
                <w:b w:val="1"/>
                <w:bCs w:val="1"/>
                <w:i w:val="1"/>
                <w:iCs w:val="1"/>
                <w:sz w:val="18"/>
                <w:szCs w:val="18"/>
                <w:rtl w:val="0"/>
              </w:rPr>
              <w:t xml:space="preserve">nivel Máster (III MECES)</w:t>
            </w:r>
            <w:r w:rsidDel="00000000" w:rsidR="00000000" w:rsidRPr="00000000">
              <w:rPr>
                <w:i w:val="1"/>
                <w:iCs w:val="1"/>
                <w:sz w:val="18"/>
                <w:szCs w:val="18"/>
                <w:rtl w:val="0"/>
              </w:rPr>
              <w:t xml:space="preserve"> (TFGM) y un periodo significativo de prácticas tuteladas, habitualmente en oficinas de farmacia u otros entornos profesionales. La formación enfatiza la necesidad de mantener y actualizar la competencia profesional a lo largo de la vida, basándose en la evidencia científica</w:t>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05E">
            <w:pPr>
              <w:widowControl w:val="0"/>
              <w:spacing w:after="0" w:line="240" w:lineRule="auto"/>
              <w:jc w:val="both"/>
              <w:rPr>
                <w:b w:val="1"/>
                <w:bCs w:val="1"/>
                <w:sz w:val="18"/>
                <w:szCs w:val="18"/>
              </w:rPr>
            </w:pPr>
            <w:r w:rsidDel="00000000" w:rsidR="00000000" w:rsidRPr="00000000">
              <w:rPr>
                <w:rtl w:val="0"/>
              </w:rPr>
            </w:r>
          </w:p>
          <w:p w:rsidR="00000000" w:rsidDel="00000000" w:rsidP="00000000" w:rsidRDefault="00000000" w:rsidRPr="00000000" w14:paraId="0000005F">
            <w:pPr>
              <w:widowControl w:val="0"/>
              <w:spacing w:after="0" w:line="240" w:lineRule="auto"/>
              <w:jc w:val="both"/>
              <w:rPr>
                <w:b w:val="1"/>
                <w:bCs w:val="1"/>
                <w:sz w:val="18"/>
                <w:szCs w:val="18"/>
              </w:rPr>
            </w:pPr>
            <w:r w:rsidDel="00000000" w:rsidR="00000000" w:rsidRPr="00000000">
              <w:rPr>
                <w:rtl w:val="0"/>
              </w:rPr>
            </w:r>
          </w:p>
          <w:p w:rsidR="00000000" w:rsidDel="00000000" w:rsidP="00000000" w:rsidRDefault="00000000" w:rsidRPr="00000000" w14:paraId="00000060">
            <w:pPr>
              <w:widowControl w:val="0"/>
              <w:spacing w:after="0" w:line="240" w:lineRule="auto"/>
              <w:jc w:val="both"/>
              <w:rPr>
                <w:sz w:val="18"/>
                <w:szCs w:val="18"/>
              </w:rPr>
            </w:pPr>
            <w:r w:rsidDel="00000000" w:rsidR="00000000" w:rsidRPr="00000000">
              <w:rPr>
                <w:b w:val="1"/>
                <w:bCs w:val="1"/>
                <w:sz w:val="18"/>
                <w:szCs w:val="18"/>
                <w:rtl w:val="0"/>
              </w:rPr>
              <w:t xml:space="preserve">NO FAVORABLE </w:t>
            </w:r>
            <w:r w:rsidDel="00000000" w:rsidR="00000000" w:rsidRPr="00000000">
              <w:rPr>
                <w:sz w:val="18"/>
                <w:szCs w:val="18"/>
                <w:rtl w:val="0"/>
              </w:rPr>
              <w:t xml:space="preserve">a la inclusión de asignaturas en la propuesta de Plan preliminar incluido en el documento. Esta propuesta es una primera estimación para el trabajo de la muestra de interés, la cual se presenta a la Junta de Andalucía para que autorice o no el inicio de los trabajos y por lo tanto la construcción del plan de estudios. Una vez autorizado este inicio de los trabajos en su caso, será el momento de elaborar un plan de estudios consensuado entrando en estas y otras propuestas coherentes con resultados de aprendizaje, contenidos, metodología y sistemas de evaluación que justifiquen el número de horas de trabajo del alumnado y por lo tanto los créditos ECTS. </w:t>
            </w:r>
          </w:p>
          <w:p w:rsidR="00000000" w:rsidDel="00000000" w:rsidP="00000000" w:rsidRDefault="00000000" w:rsidRPr="00000000" w14:paraId="00000061">
            <w:pPr>
              <w:widowControl w:val="0"/>
              <w:spacing w:after="0" w:line="240" w:lineRule="auto"/>
              <w:jc w:val="both"/>
              <w:rPr>
                <w:sz w:val="18"/>
                <w:szCs w:val="18"/>
              </w:rPr>
            </w:pPr>
            <w:r w:rsidDel="00000000" w:rsidR="00000000" w:rsidRPr="00000000">
              <w:rPr>
                <w:rtl w:val="0"/>
              </w:rPr>
            </w:r>
          </w:p>
          <w:p w:rsidR="00000000" w:rsidDel="00000000" w:rsidP="00000000" w:rsidRDefault="00000000" w:rsidRPr="00000000" w14:paraId="00000062">
            <w:pPr>
              <w:widowControl w:val="0"/>
              <w:spacing w:after="0" w:line="240" w:lineRule="auto"/>
              <w:jc w:val="both"/>
              <w:rPr>
                <w:sz w:val="18"/>
                <w:szCs w:val="18"/>
              </w:rPr>
            </w:pPr>
            <w:r w:rsidDel="00000000" w:rsidR="00000000" w:rsidRPr="00000000">
              <w:rPr>
                <w:rtl w:val="0"/>
              </w:rPr>
            </w:r>
          </w:p>
          <w:p w:rsidR="00000000" w:rsidDel="00000000" w:rsidP="00000000" w:rsidRDefault="00000000" w:rsidRPr="00000000" w14:paraId="00000063">
            <w:pPr>
              <w:widowControl w:val="0"/>
              <w:spacing w:after="0" w:line="240" w:lineRule="auto"/>
              <w:jc w:val="both"/>
              <w:rPr>
                <w:sz w:val="18"/>
                <w:szCs w:val="18"/>
              </w:rPr>
            </w:pPr>
            <w:r w:rsidDel="00000000" w:rsidR="00000000" w:rsidRPr="00000000">
              <w:rPr>
                <w:rtl w:val="0"/>
              </w:rPr>
            </w:r>
          </w:p>
        </w:tc>
      </w:tr>
      <w:tr>
        <w:trPr>
          <w:cantSplit w:val="0"/>
          <w:trHeight w:val="1064.4921874999998"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ind w:left="0" w:firstLine="0"/>
              <w:rPr>
                <w:sz w:val="20"/>
                <w:szCs w:val="20"/>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ind w:left="0" w:firstLine="0"/>
              <w:rPr>
                <w:sz w:val="18"/>
                <w:szCs w:val="18"/>
              </w:rPr>
            </w:pP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rHeight w:val="1102.5"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line="240" w:lineRule="auto"/>
              <w:jc w:val="center"/>
              <w:rPr>
                <w:sz w:val="18"/>
                <w:szCs w:val="18"/>
              </w:rPr>
            </w:pPr>
            <w:r w:rsidDel="00000000" w:rsidR="00000000" w:rsidRPr="00000000">
              <w:rPr>
                <w:sz w:val="18"/>
                <w:szCs w:val="18"/>
                <w:rtl w:val="0"/>
              </w:rPr>
              <w:t xml:space="preserve">6</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line="240" w:lineRule="auto"/>
              <w:rPr>
                <w:sz w:val="18"/>
                <w:szCs w:val="18"/>
              </w:rPr>
            </w:pPr>
            <w:r w:rsidDel="00000000" w:rsidR="00000000" w:rsidRPr="00000000">
              <w:rPr>
                <w:sz w:val="18"/>
                <w:szCs w:val="18"/>
                <w:rtl w:val="0"/>
              </w:rPr>
              <w:t xml:space="preserve">Jose Luis Castro Campos</w:t>
            </w:r>
          </w:p>
        </w:tc>
        <w:tc>
          <w:tcPr>
            <w:vMerge w:val="restart"/>
            <w:shd w:fill="fff2cc"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Referencias en Apartado 3., 4., 5., 7.</w:t>
            </w:r>
          </w:p>
        </w:tc>
        <w:tc>
          <w:tcPr>
            <w:vMerge w:val="restart"/>
            <w:shd w:fill="fff2cc"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18"/>
                <w:szCs w:val="18"/>
              </w:rPr>
            </w:pPr>
            <w:r w:rsidDel="00000000" w:rsidR="00000000" w:rsidRPr="00000000">
              <w:rPr>
                <w:sz w:val="18"/>
                <w:szCs w:val="18"/>
                <w:rtl w:val="0"/>
              </w:rPr>
              <w:t xml:space="preserve">Inclusión de la figura del puesto profesional de Farmacéutico de Atención Primaria</w:t>
            </w:r>
          </w:p>
        </w:tc>
        <w:tc>
          <w:tcPr>
            <w:vMerge w:val="restart"/>
            <w:shd w:fill="fff2cc"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18"/>
                <w:szCs w:val="18"/>
              </w:rPr>
            </w:pPr>
            <w:r w:rsidDel="00000000" w:rsidR="00000000" w:rsidRPr="00000000">
              <w:rPr>
                <w:b w:val="1"/>
                <w:bCs w:val="1"/>
                <w:sz w:val="18"/>
                <w:szCs w:val="18"/>
                <w:rtl w:val="0"/>
              </w:rPr>
              <w:t xml:space="preserve">FAVORABLE.</w:t>
            </w:r>
            <w:r w:rsidDel="00000000" w:rsidR="00000000" w:rsidRPr="00000000">
              <w:rPr>
                <w:sz w:val="18"/>
                <w:szCs w:val="18"/>
                <w:rtl w:val="0"/>
              </w:rPr>
              <w:t xml:space="preserve"> Esta figura existe aunque se recoge en la tabla 4 de la página 6 no se recoge el ámbito de trabajo allí donde se recogen los demás. Deben incorporarse los siguientes cambios en la página 5:</w:t>
            </w:r>
          </w:p>
          <w:p w:rsidR="00000000" w:rsidDel="00000000" w:rsidP="00000000" w:rsidRDefault="00000000" w:rsidRPr="00000000" w14:paraId="0000006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sz w:val="18"/>
                <w:szCs w:val="18"/>
                <w:rtl w:val="0"/>
              </w:rPr>
              <w:t xml:space="preserve">En apartado 3 el segundo párrafo, incluir al final de la primera frase … “</w:t>
            </w:r>
            <w:r w:rsidDel="00000000" w:rsidR="00000000" w:rsidRPr="00000000">
              <w:rPr>
                <w:i w:val="1"/>
                <w:iCs w:val="1"/>
                <w:sz w:val="18"/>
                <w:szCs w:val="18"/>
                <w:rtl w:val="0"/>
              </w:rPr>
              <w:t xml:space="preserve">y en la Farmacia de Atención primaria</w:t>
            </w:r>
            <w:r w:rsidDel="00000000" w:rsidR="00000000" w:rsidRPr="00000000">
              <w:rPr>
                <w:sz w:val="18"/>
                <w:szCs w:val="18"/>
                <w:rtl w:val="0"/>
              </w:rPr>
              <w:t xml:space="preserve">”. </w:t>
            </w:r>
          </w:p>
          <w:p w:rsidR="00000000" w:rsidDel="00000000" w:rsidP="00000000" w:rsidRDefault="00000000" w:rsidRPr="00000000" w14:paraId="0000006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pPr>
            <w:r w:rsidDel="00000000" w:rsidR="00000000" w:rsidRPr="00000000">
              <w:rPr>
                <w:sz w:val="18"/>
                <w:szCs w:val="18"/>
                <w:rtl w:val="0"/>
              </w:rPr>
              <w:t xml:space="preserve">Tras este segundo párrafo y antes del tercero incluir el siguiente párrafo: “</w:t>
            </w:r>
            <w:r w:rsidDel="00000000" w:rsidR="00000000" w:rsidRPr="00000000">
              <w:rPr>
                <w:i w:val="1"/>
                <w:iCs w:val="1"/>
                <w:sz w:val="18"/>
                <w:szCs w:val="18"/>
                <w:rtl w:val="0"/>
              </w:rPr>
              <w:t xml:space="preserve">En el marco de los ámbitos antes citados, se encuentran las figuras de Farmacéutico de farmacia comunitaria, Farmacéutico hospitalario y Farmacéutico de Atención Primaria, estas dos últimas categorías profesionales dentro del SSPA. Sus funciones en general, se centran en la planificación y evaluación de actividades relacionadas con el medicamento, incluyendo su uso racional y la farmacovigilancia, la dirección técnica de la adquisición, distribución y dispensación de medicamentos en farmacias comunitarias, así como hospitalarios y de atención primaria del SSPA, y la gestión de sistemas de información sanitaria relativos al medicamento</w:t>
            </w:r>
            <w:r w:rsidDel="00000000" w:rsidR="00000000" w:rsidRPr="00000000">
              <w:rPr>
                <w:sz w:val="18"/>
                <w:szCs w:val="18"/>
                <w:rtl w:val="0"/>
              </w:rPr>
              <w:t xml:space="preserve">”.</w:t>
            </w:r>
            <w:r w:rsidDel="00000000" w:rsidR="00000000" w:rsidRPr="00000000">
              <w:rPr>
                <w:rtl w:val="0"/>
              </w:rPr>
            </w:r>
          </w:p>
        </w:tc>
      </w:tr>
      <w:tr>
        <w:trPr>
          <w:cantSplit w:val="0"/>
          <w:trHeight w:val="1050"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line="240" w:lineRule="auto"/>
              <w:jc w:val="center"/>
              <w:rPr>
                <w:sz w:val="18"/>
                <w:szCs w:val="18"/>
              </w:rPr>
            </w:pPr>
            <w:r w:rsidDel="00000000" w:rsidR="00000000" w:rsidRPr="00000000">
              <w:rPr>
                <w:sz w:val="18"/>
                <w:szCs w:val="18"/>
                <w:rtl w:val="0"/>
              </w:rPr>
              <w:t xml:space="preserve">7</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1">
            <w:pPr>
              <w:widowControl w:val="0"/>
              <w:spacing w:after="0" w:line="240" w:lineRule="auto"/>
              <w:rPr>
                <w:sz w:val="18"/>
                <w:szCs w:val="18"/>
              </w:rPr>
            </w:pPr>
            <w:r w:rsidDel="00000000" w:rsidR="00000000" w:rsidRPr="00000000">
              <w:rPr>
                <w:sz w:val="18"/>
                <w:szCs w:val="18"/>
                <w:rtl w:val="0"/>
              </w:rPr>
              <w:t xml:space="preserve">M. Olga Rojas Corrales</w:t>
            </w:r>
          </w:p>
        </w:tc>
        <w:tc>
          <w:tcPr>
            <w:vMerge w:val="continue"/>
            <w:shd w:fill="fff2cc"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fff2cc"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fff2cc"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r>
        <w:trPr>
          <w:cantSplit w:val="0"/>
          <w:trHeight w:val="429.4531250000023"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sz w:val="18"/>
                <w:szCs w:val="18"/>
              </w:rPr>
            </w:pPr>
            <w:r w:rsidDel="00000000" w:rsidR="00000000" w:rsidRPr="00000000">
              <w:rPr>
                <w:sz w:val="18"/>
                <w:szCs w:val="18"/>
                <w:rtl w:val="0"/>
              </w:rPr>
              <w:t xml:space="preserve">8</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76">
            <w:pPr>
              <w:spacing w:after="0" w:line="240" w:lineRule="auto"/>
              <w:rPr>
                <w:sz w:val="18"/>
                <w:szCs w:val="18"/>
              </w:rPr>
            </w:pPr>
            <w:r w:rsidDel="00000000" w:rsidR="00000000" w:rsidRPr="00000000">
              <w:rPr>
                <w:sz w:val="18"/>
                <w:szCs w:val="18"/>
                <w:rtl w:val="0"/>
              </w:rPr>
              <w:t xml:space="preserve">Macarena Flores Dorado</w:t>
            </w:r>
            <w:r w:rsidDel="00000000" w:rsidR="00000000" w:rsidRPr="00000000">
              <w:rPr>
                <w:rtl w:val="0"/>
              </w:rPr>
            </w:r>
          </w:p>
        </w:tc>
        <w:tc>
          <w:tcPr>
            <w:vMerge w:val="continue"/>
            <w:shd w:fill="fff2cc"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fff2cc"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c>
          <w:tcPr>
            <w:vMerge w:val="continue"/>
            <w:shd w:fill="fff2cc"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0"/>
                <w:szCs w:val="20"/>
              </w:rPr>
            </w:pPr>
            <w:r w:rsidDel="00000000" w:rsidR="00000000" w:rsidRPr="00000000">
              <w:rPr>
                <w:rtl w:val="0"/>
              </w:rPr>
            </w:r>
          </w:p>
        </w:tc>
      </w:tr>
    </w:tbl>
    <w:p w:rsidR="00000000" w:rsidDel="00000000" w:rsidP="00000000" w:rsidRDefault="00000000" w:rsidRPr="00000000" w14:paraId="0000007A">
      <w:pPr>
        <w:ind w:left="-425.19685039370086" w:right="-633.4251968503929" w:firstLine="0"/>
        <w:rPr>
          <w:sz w:val="18"/>
          <w:szCs w:val="18"/>
        </w:rPr>
      </w:pPr>
      <w:r w:rsidDel="00000000" w:rsidR="00000000" w:rsidRPr="00000000">
        <w:rPr>
          <w:rtl w:val="0"/>
        </w:rPr>
      </w:r>
    </w:p>
    <w:p w:rsidR="00000000" w:rsidDel="00000000" w:rsidP="00000000" w:rsidRDefault="00000000" w:rsidRPr="00000000" w14:paraId="0000007B">
      <w:pPr>
        <w:ind w:left="-425.19685039370086" w:right="-633.4251968503929" w:firstLine="0"/>
        <w:rPr/>
      </w:pPr>
      <w:r w:rsidDel="00000000" w:rsidR="00000000" w:rsidRPr="00000000">
        <w:rPr>
          <w:rtl w:val="0"/>
        </w:rPr>
      </w:r>
    </w:p>
    <w:sectPr>
      <w:headerReference r:id="rId6" w:type="default"/>
      <w:pgSz w:h="11909" w:w="1683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C">
    <w:pPr>
      <w:spacing w:after="0" w:lineRule="auto"/>
      <w:jc w:val="right"/>
      <w:rPr>
        <w:b w:val="1"/>
        <w:bCs w:val="1"/>
        <w:sz w:val="26"/>
        <w:szCs w:val="26"/>
      </w:rPr>
    </w:pPr>
    <w:r w:rsidDel="00000000" w:rsidR="00000000" w:rsidRPr="00000000">
      <w:rPr>
        <w:b w:val="1"/>
        <w:bCs w:val="1"/>
        <w:sz w:val="30"/>
        <w:szCs w:val="30"/>
        <w:rtl w:val="0"/>
      </w:rPr>
      <w:t xml:space="preserve">Nuevo Grado en Farmacia - Reunión comisión para alegaciones a muestra de Interés</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-514349</wp:posOffset>
          </wp:positionH>
          <wp:positionV relativeFrom="paragraph">
            <wp:posOffset>-204787</wp:posOffset>
          </wp:positionV>
          <wp:extent cx="2389794" cy="576263"/>
          <wp:effectExtent b="0" l="0" r="0" t="0"/>
          <wp:wrapNone/>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389794" cy="576263"/>
                  </a:xfrm>
                  <a:prstGeom prst="rect"/>
                  <a:ln/>
                </pic:spPr>
              </pic:pic>
            </a:graphicData>
          </a:graphic>
        </wp:anchor>
      </w:drawing>
    </w:r>
  </w:p>
  <w:p w:rsidR="00000000" w:rsidDel="00000000" w:rsidP="00000000" w:rsidRDefault="00000000" w:rsidRPr="00000000" w14:paraId="0000007D">
    <w:pPr>
      <w:spacing w:after="0" w:lineRule="auto"/>
      <w:jc w:val="right"/>
      <w:rPr>
        <w:b w:val="1"/>
        <w:bCs w:val="1"/>
        <w:sz w:val="26"/>
        <w:szCs w:val="26"/>
      </w:rPr>
    </w:pPr>
    <w:hyperlink r:id="rId2">
      <w:r w:rsidDel="00000000" w:rsidR="00000000" w:rsidRPr="00000000">
        <w:rPr>
          <w:color w:val="1155cc"/>
          <w:u w:val="single"/>
          <w:rtl w:val="0"/>
        </w:rPr>
        <w:t xml:space="preserve">https://meet.google.com/sqw-higg-aii</w:t>
      </w:r>
    </w:hyperlink>
    <w:r w:rsidDel="00000000" w:rsidR="00000000" w:rsidRPr="00000000">
      <w:rPr>
        <w:b w:val="1"/>
        <w:bCs w:val="1"/>
        <w:sz w:val="26"/>
        <w:szCs w:val="26"/>
        <w:rtl w:val="0"/>
      </w:rPr>
      <w:t xml:space="preserve">                                </w:t>
    </w:r>
    <w:r w:rsidDel="00000000" w:rsidR="00000000" w:rsidRPr="00000000">
      <w:rPr>
        <w:b w:val="1"/>
        <w:bCs w:val="1"/>
        <w:sz w:val="26"/>
        <w:szCs w:val="26"/>
        <w:rtl w:val="0"/>
      </w:rPr>
      <w:t xml:space="preserve">6 de junio de 2025</w:t>
    </w:r>
  </w:p>
  <w:p w:rsidR="00000000" w:rsidDel="00000000" w:rsidP="00000000" w:rsidRDefault="00000000" w:rsidRPr="00000000" w14:paraId="0000007E">
    <w:pPr>
      <w:spacing w:after="0" w:lineRule="auto"/>
      <w:jc w:val="right"/>
      <w:rPr>
        <w:b w:val="1"/>
        <w:bCs w:val="1"/>
        <w:sz w:val="26"/>
        <w:szCs w:val="2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mbria" w:cs="Cambria" w:eastAsia="Cambria" w:hAnsi="Cambria"/>
      <w:b w:val="1"/>
      <w:bCs w:val="1"/>
      <w:color w:val="365f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bCs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bCs w:val="1"/>
      <w:color w:val="4f81bd"/>
    </w:rPr>
  </w:style>
  <w:style w:type="paragraph" w:styleId="Heading4">
    <w:name w:val="heading 4"/>
    <w:basedOn w:val="Normal"/>
    <w:next w:val="Normal"/>
    <w:pPr>
      <w:keepNext w:val="1"/>
      <w:keepLines w:val="1"/>
      <w:spacing w:after="0" w:before="200" w:lineRule="auto"/>
    </w:pPr>
    <w:rPr>
      <w:rFonts w:ascii="Cambria" w:cs="Cambria" w:eastAsia="Cambria" w:hAnsi="Cambria"/>
      <w:b w:val="1"/>
      <w:bCs w:val="1"/>
      <w:i w:val="1"/>
      <w:iCs w:val="1"/>
      <w:color w:val="4f81bd"/>
    </w:rPr>
  </w:style>
  <w:style w:type="paragraph" w:styleId="Heading5">
    <w:name w:val="heading 5"/>
    <w:basedOn w:val="Normal"/>
    <w:next w:val="Normal"/>
    <w:pPr>
      <w:keepNext w:val="1"/>
      <w:keepLines w:val="1"/>
      <w:spacing w:after="0" w:before="200" w:lineRule="auto"/>
    </w:pPr>
    <w:rPr>
      <w:rFonts w:ascii="Cambria" w:cs="Cambria" w:eastAsia="Cambria" w:hAnsi="Cambria"/>
      <w:color w:val="243f60"/>
    </w:rPr>
  </w:style>
  <w:style w:type="paragraph" w:styleId="Heading6">
    <w:name w:val="heading 6"/>
    <w:basedOn w:val="Normal"/>
    <w:next w:val="Normal"/>
    <w:pPr>
      <w:keepNext w:val="1"/>
      <w:keepLines w:val="1"/>
      <w:spacing w:after="0" w:before="200" w:lineRule="auto"/>
    </w:pPr>
    <w:rPr>
      <w:rFonts w:ascii="Cambria" w:cs="Cambria" w:eastAsia="Cambria" w:hAnsi="Cambria"/>
      <w:i w:val="1"/>
      <w:iCs w:val="1"/>
      <w:color w:val="243f6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rPr>
      <w:rFonts w:ascii="Cambria" w:cs="Cambria" w:eastAsia="Cambria" w:hAnsi="Cambria"/>
      <w:i w:val="1"/>
      <w:iCs w:val="1"/>
      <w:color w:val="4f81bd"/>
      <w:sz w:val="24"/>
      <w:szCs w:val="24"/>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hyperlink" Target="https://meet.google.com/sqw-higg-ai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